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2832" w:hanging="0"/>
        <w:jc w:val="right"/>
        <w:rPr>
          <w:rFonts w:ascii="Times New Roman" w:hAnsi="Times New Roman" w:cs="Times New Roman"/>
          <w:sz w:val="28"/>
          <w:szCs w:val="28"/>
        </w:rPr>
      </w:pPr>
      <w:bookmarkStart w:id="0" w:name="_GoBack"/>
      <w:bookmarkEnd w:id="0"/>
      <w:r>
        <w:rPr>
          <w:rFonts w:cs="Times New Roman" w:ascii="Times New Roman" w:hAnsi="Times New Roman"/>
          <w:sz w:val="28"/>
          <w:szCs w:val="28"/>
        </w:rPr>
        <w:t xml:space="preserve">Приложение 6                                                                                                                                                                                                                                                                                                                    к государственной программе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Порядок</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предоставления субсидий бюджетам муниципальных районов (муниципальных округов, городских округов)</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на создание новых мест в общеобразовательных организациях</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в рамках государственной программы "Создание новых мест</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в общеобразовательных организациях Брянской области</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в соответствии с прогнозируемой потребностью и современными</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условиями обучения" (софинансирование объектов капитальных</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вложений муниципальной собственности)</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1. Настоящий Порядок устанавливает цели и условия предоставления субсидий бюджетам муниципальных районов (муниципальных округов, городских округов) (далее - муниципальных образований) на софинансирование объектов капитальных вложений муниципальной собственности в рамках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(далее - субсидии), критерии отбора муниципальных образований для предоставления субсидий, порядок отчетности об использовании субсидий, а также критерии оценки эффективности использования муниципальными образованиями предоставляемых субсидий.</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2. Субсидии предоставляются бюджетам муниципальных образований Брянской области в рамках реализации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 на следующие цели:</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строительство объектов общего образования;</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реконструкция объектов общего образования.</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3. Условием предоставления субсидии бюджетам муниципальных образований на цели, предусмотренные пунктом 2 настоящего Порядка, является наличие ассигнований в бюджетах муниципальных образований в объеме не менее 1% объема расходного обязательства муниципального образования.</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4. Уровень софинансирования расходных обязательств муниципальных образований, указанных в пункте 2 настоящего Порядка, за счет субсидий из областного бюджета не может превышать 99% объема расходного обязательства муниципального образования.</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5. Главным распорядителем средств областного бюджета по вышеуказанным расходам является департамент строительства Брянской области.</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6. Отбор муниципальных образований Брянской области осуществляет департамент строительства Брянской области.</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7. Критериями отбора муниципальных образований для предоставления субсидий являются:</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обеспеченность муниципального образования объектами общего образования;</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60 календарных дней после утверждения региональной адресной инвестиционной программы на соответствующий финансовый год;</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наличие объектов незавершенного строительства;</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8. Главный распорядитель бюджетных средств с учетом критериев, перечисленных 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9.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 Внесение изменений осуществляется в соответствии с Законом Брянской области "О межбюджетных отношениях в Брянской области". Перечень объектов капитальных вложений утверждается нормативными правовыми актами Брянской области.</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11.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счета, открытые территориальным органом федерального казначейства в учреждениях Центрального банка Российской Федерации для учета операции со средствами бюджетов муниципальных образований.</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12. Администрации муниципальных образований осуществляют закупку работ на реализацию целей, предусмотренных пунктом 2 настоящего Порядка,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13. Администрации муниципальных образований обеспечивают предоставление отчетов согласно срокам и формам, предусмотренным Соглашением о предоставлении субсидии бюджету муниципального образования.</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13.1. Показателем результативности использования субсидии является количество мест или площадь (м</w:t>
      </w:r>
      <w:r>
        <w:rPr>
          <w:rFonts w:cs="Times New Roman" w:ascii="Times New Roman" w:hAnsi="Times New Roman"/>
          <w:sz w:val="28"/>
          <w:szCs w:val="28"/>
          <w:vertAlign w:val="superscript"/>
        </w:rPr>
        <w:t>2</w:t>
      </w:r>
      <w:r>
        <w:rPr>
          <w:rFonts w:cs="Times New Roman" w:ascii="Times New Roman" w:hAnsi="Times New Roman"/>
          <w:sz w:val="28"/>
          <w:szCs w:val="28"/>
        </w:rPr>
        <w:t>) введенных в эксплуатацию объектов общих образовательных учреждений, процент строительной готовности объекта.</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13.2.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результата использования субсидии. Критерием оценки эффективности использования субсидий является достижение значения результата, установленного Соглашением о предоставлении субсидии муниципальному образованию на софинансирование объектов капитального строительства муниципальной собственности на текущий финансовый год и на плановый период.</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14. 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Соглашением в соответствии с подпунктами 13.1 и 13.2 пункта 13 настоящего Порядка, и в срок до первой даты представления отчетности о достижении значений результата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w:t>
      </w:r>
      <w:r>
        <w:rPr>
          <w:rFonts w:cs="Times New Roman" w:ascii="Times New Roman" w:hAnsi="Times New Roman"/>
          <w:sz w:val="28"/>
          <w:szCs w:val="28"/>
          <w:lang w:val="en-US"/>
        </w:rPr>
        <w:t>V</w:t>
      </w:r>
      <w:r>
        <w:rPr>
          <w:rFonts w:cs="Times New Roman" w:ascii="Times New Roman" w:hAnsi="Times New Roman"/>
          <w:sz w:val="28"/>
          <w:szCs w:val="28"/>
        </w:rPr>
        <w:t>возврата), рассчитывается по формуле:</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jc w:val="center"/>
        <w:rPr>
          <w:rFonts w:ascii="Times New Roman" w:hAnsi="Times New Roman" w:cs="Times New Roman"/>
          <w:sz w:val="28"/>
          <w:szCs w:val="28"/>
        </w:rPr>
      </w:pPr>
      <w:r>
        <w:rPr>
          <w:rFonts w:cs="Times New Roman" w:ascii="Times New Roman" w:hAnsi="Times New Roman"/>
          <w:sz w:val="28"/>
          <w:szCs w:val="28"/>
        </w:rPr>
        <w:t>Vвозврата = (Vсубсидии x k x m / n) * 0,1, где:</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Vсубсидии - размер субсидии, предоставленной бюджету муниципального образования в отчетном финансовом году;</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m - количество показателей результата использования субсидии, по которым индекс, отражающий уровень недостижения i-го показателя результата использования субсидии, имеет положительное значение;</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n - общее количество показателей результата использования субсидии;</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k - коэффициент возврата субсидии.</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(Vсубсидии),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Коэффициент возврата субсидии рассчитывается по формуле:</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jc w:val="center"/>
        <w:rPr>
          <w:rFonts w:ascii="Times New Roman" w:hAnsi="Times New Roman" w:cs="Times New Roman"/>
          <w:sz w:val="28"/>
          <w:szCs w:val="28"/>
          <w:lang w:val="en-US"/>
        </w:rPr>
      </w:pPr>
      <w:r>
        <w:rPr>
          <w:rFonts w:cs="Times New Roman" w:ascii="Times New Roman" w:hAnsi="Times New Roman"/>
          <w:sz w:val="28"/>
          <w:szCs w:val="28"/>
          <w:lang w:val="en-US"/>
        </w:rPr>
        <w:t xml:space="preserve">k = SUM Di / m, </w:t>
      </w:r>
      <w:r>
        <w:rPr>
          <w:rFonts w:cs="Times New Roman" w:ascii="Times New Roman" w:hAnsi="Times New Roman"/>
          <w:sz w:val="28"/>
          <w:szCs w:val="28"/>
        </w:rPr>
        <w:t>где</w:t>
      </w:r>
      <w:r>
        <w:rPr>
          <w:rFonts w:cs="Times New Roman" w:ascii="Times New Roman" w:hAnsi="Times New Roman"/>
          <w:sz w:val="28"/>
          <w:szCs w:val="28"/>
          <w:lang w:val="en-US"/>
        </w:rPr>
        <w:t>:</w:t>
      </w:r>
    </w:p>
    <w:p>
      <w:pPr>
        <w:pStyle w:val="Normal"/>
        <w:spacing w:before="0" w:after="0"/>
        <w:jc w:val="both"/>
        <w:rPr>
          <w:rFonts w:ascii="Times New Roman" w:hAnsi="Times New Roman" w:cs="Times New Roman"/>
          <w:sz w:val="28"/>
          <w:szCs w:val="28"/>
          <w:lang w:val="en-US"/>
        </w:rPr>
      </w:pPr>
      <w:r>
        <w:rPr>
          <w:rFonts w:cs="Times New Roman" w:ascii="Times New Roman" w:hAnsi="Times New Roman"/>
          <w:sz w:val="28"/>
          <w:szCs w:val="28"/>
          <w:lang w:val="en-US"/>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Di - индекс, отражающий уровень недостижения i-го показателя результата использования субсидии.</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результата использования субсидии.</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Индекс, отражающий уровень недостижения i-го показателя результата использования субсидии, определяется по формуле:</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jc w:val="center"/>
        <w:rPr>
          <w:rFonts w:ascii="Times New Roman" w:hAnsi="Times New Roman" w:cs="Times New Roman"/>
          <w:sz w:val="28"/>
          <w:szCs w:val="28"/>
        </w:rPr>
      </w:pPr>
      <w:r>
        <w:rPr>
          <w:rFonts w:cs="Times New Roman" w:ascii="Times New Roman" w:hAnsi="Times New Roman"/>
          <w:sz w:val="28"/>
          <w:szCs w:val="28"/>
        </w:rPr>
        <w:t>Di = 1 - Ti / Si, где:</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Ti - фактически достигнутое значение i-го показателя результата использования субсидии на отчетную дату;</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Si - плановое значение i-го показателя результата использования субсидии, установленное соглашением.</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15. 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графиком выполнения мероприятий по капитальному строительству объектов, указанных в пункте 2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16 настоящего Порядка.</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В случае одновременного нарушения муниципальным образованием обязательств, предусмотренных Соглашением в соответствии с подпунктами 13.1 и 13.2 пункта 13 настоящего Порядка и графиком выполнения мероприятий по капитальному строительству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16. Основанием для освобождения муниципальных образований от применения мер ответственности, предусмотренных пунктами 14, 15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В случае отсутствия оснований для освобождения муниципальных образований Брянской области от применения мер ответственности, предусмотренных пунктами 14, 15 настоящего Порядка, департамент строительства Брянской области не позднее 20 апреля года, следующего за годом предоставления субсидии, представляет в департамент финансов Брянской области предложения о перераспределении средств, подлежащих возврату в доход областного бюджета в соответствии с пунктами 14, 15 настоящего Порядка, на иные цели.</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17. Главный распорядитель указанных субсидий вправе вносить предложения о перераспределении субсидий между муниципальными образованиями.</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Органы местного самоуправления предоставляют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18.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контроль за целевым использованием бюджетных средств, в том числе через ГКУ "Управление капитального строительства Брянской области".</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19.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пунктом 14 и пунктом 15 настоящего Порядка, к нему применяются бюджетные меры принуждения, предусмотренные бюджетным законодательством Российской Федерации.</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20.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pPr>
        <w:pStyle w:val="Normal"/>
        <w:spacing w:before="0" w:after="0"/>
        <w:ind w:firstLine="708"/>
        <w:jc w:val="both"/>
        <w:rPr>
          <w:rFonts w:ascii="Times New Roman" w:hAnsi="Times New Roman" w:cs="Times New Roman"/>
          <w:sz w:val="28"/>
          <w:szCs w:val="28"/>
        </w:rPr>
      </w:pPr>
      <w:r>
        <w:rPr>
          <w:rFonts w:cs="Times New Roman" w:ascii="Times New Roman" w:hAnsi="Times New Roman"/>
          <w:sz w:val="28"/>
          <w:szCs w:val="28"/>
        </w:rPr>
        <w:t>21. Не использованные по состоянию на 1 января очередного финансового года остатки средств субсидии подлежат возврату в областной бюджет.</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Методика</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распределения субсидий бюджетам муниципальных образований</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на создание новых мест в общеобразовательных организациях</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в рамках государственной программы "Создание новых мест</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в общеобразовательных организациях Брянской области</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в соответствии с прогнозируемой потребностью и современными</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условиями обучения" (софинансирование объектов капитальных</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вложений муниципальной собственности)</w:t>
      </w:r>
    </w:p>
    <w:p>
      <w:pPr>
        <w:pStyle w:val="Normal"/>
        <w:spacing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Субсидии предоставляются бюджетам муниципальных образований на софинансирование объектов капитальных вложений в рамках государственной программы "Создание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lang w:val="en-US"/>
        </w:rPr>
        <w:t>C</w:t>
      </w:r>
      <w:r>
        <w:rPr>
          <w:rFonts w:cs="Times New Roman" w:ascii="Times New Roman" w:hAnsi="Times New Roman"/>
          <w:sz w:val="28"/>
          <w:szCs w:val="28"/>
        </w:rPr>
        <w:t>убсидии распределяется между муниципальными образованиями по следующей формуле:</w:t>
      </w:r>
    </w:p>
    <w:p>
      <w:pPr>
        <w:pStyle w:val="Normal"/>
        <w:jc w:val="center"/>
        <w:rPr>
          <w:rFonts w:ascii="Times New Roman" w:hAnsi="Times New Roman" w:cs="Times New Roman"/>
          <w:sz w:val="28"/>
          <w:szCs w:val="28"/>
        </w:rPr>
      </w:pPr>
      <w:r>
        <w:rPr>
          <w:rFonts w:cs="Times New Roman" w:ascii="Times New Roman" w:hAnsi="Times New Roman"/>
          <w:sz w:val="28"/>
          <w:szCs w:val="28"/>
        </w:rPr>
        <w:t>Ci = C x Vi / V, где:</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Ci - размер субсидии бюджету i-го муниципального образования на соответствующий финансовый год;</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C - общий объем субсидий, выделяемых бюджетам муниципальных образований на софинансирование объектов капитальных вложений на соответствующий финансовый год;</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t>V - общий объем средств, определяемый департаментом строительства Брянской области согласно представленным муниципальными образованиями заявкам на софинансирование объектов капитальных вложений на соответствующий финансовый год;</w:t>
      </w:r>
    </w:p>
    <w:p>
      <w:pPr>
        <w:pStyle w:val="Normal"/>
        <w:spacing w:before="0" w:after="200"/>
        <w:ind w:firstLine="708"/>
        <w:jc w:val="both"/>
        <w:rPr>
          <w:rFonts w:ascii="Times New Roman" w:hAnsi="Times New Roman" w:cs="Times New Roman"/>
          <w:sz w:val="28"/>
          <w:szCs w:val="28"/>
        </w:rPr>
      </w:pPr>
      <w:r>
        <w:rPr>
          <w:rFonts w:cs="Times New Roman" w:ascii="Times New Roman" w:hAnsi="Times New Roman"/>
          <w:sz w:val="28"/>
          <w:szCs w:val="28"/>
        </w:rPr>
        <w:t>Vi - объем средств, необходимый i-му муниципальному образованию на софинансирование объектов капитальных вложений на соответствующий финансовый год, согласно представленной заявке.</w:t>
      </w:r>
    </w:p>
    <w:sectPr>
      <w:type w:val="nextPage"/>
      <w:pgSz w:w="11906" w:h="16838"/>
      <w:pgMar w:left="1701" w:right="851" w:header="0" w:top="851" w:footer="0" w:bottom="85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paragraph" w:styleId="Style14">
    <w:name w:val="Заголовок"/>
    <w:basedOn w:val="Normal"/>
    <w:next w:val="Style15"/>
    <w:qFormat/>
    <w:pPr>
      <w:keepNext w:val="true"/>
      <w:spacing w:before="240" w:after="120"/>
    </w:pPr>
    <w:rPr>
      <w:rFonts w:ascii="Liberation Sans" w:hAnsi="Liberation Sans" w:eastAsia="Microsoft YaHei" w:cs="Arial Unicode MS"/>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Arial Unicode MS"/>
    </w:rPr>
  </w:style>
  <w:style w:type="paragraph" w:styleId="Style17">
    <w:name w:val="Caption"/>
    <w:basedOn w:val="Normal"/>
    <w:qFormat/>
    <w:pPr>
      <w:suppressLineNumbers/>
      <w:spacing w:before="120" w:after="120"/>
    </w:pPr>
    <w:rPr>
      <w:rFonts w:cs="Arial Unicode MS"/>
      <w:i/>
      <w:iCs/>
      <w:sz w:val="24"/>
      <w:szCs w:val="24"/>
    </w:rPr>
  </w:style>
  <w:style w:type="paragraph" w:styleId="Style18">
    <w:name w:val="Указатель"/>
    <w:basedOn w:val="Normal"/>
    <w:qFormat/>
    <w:pPr>
      <w:suppressLineNumbers/>
    </w:pPr>
    <w:rPr>
      <w:rFonts w:cs="Arial Unicode MS"/>
    </w:rPr>
  </w:style>
  <w:style w:type="paragraph" w:styleId="ListParagraph">
    <w:name w:val="List Paragraph"/>
    <w:basedOn w:val="Normal"/>
    <w:uiPriority w:val="34"/>
    <w:qFormat/>
    <w:rsid w:val="00304453"/>
    <w:pPr>
      <w:spacing w:before="0" w:after="20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LibreOffice/7.0.1.2$Windows_X86_64 LibreOffice_project/7cbcfc562f6eb6708b5ff7d7397325de9e764452</Application>
  <Pages>4</Pages>
  <Words>1523</Words>
  <Characters>11974</Characters>
  <CharactersWithSpaces>13815</CharactersWithSpaces>
  <Paragraphs>70</Paragraphs>
  <Company>Krokoz™ Inc.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2021-10-14T11:22:00Z</dcterms:created>
  <dc:creator>mtb-ch</dc:creator>
  <dc:description/>
  <dc:language>ru-RU</dc:language>
  <cp:lastModifiedBy>User</cp:lastModifiedBy>
  <dcterms:modified xsi:type="dcterms:W3CDTF">2021-10-14T11:22:00Z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Krokoz™ Inc.</vt:lpwstr>
  </property>
  <property fmtid="{D5CDD505-2E9C-101B-9397-08002B2CF9AE}" pid="4" name="DocSecurity">
    <vt:i4>4</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